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3CF38" w14:textId="77777777" w:rsidR="003F149F" w:rsidRPr="003F149F" w:rsidRDefault="003F149F" w:rsidP="003F149F">
      <w:pPr>
        <w:jc w:val="both"/>
        <w:rPr>
          <w:rFonts w:ascii="Calibri" w:eastAsia="Calibri" w:hAnsi="Calibri" w:cs="Times New Roman"/>
          <w:caps/>
        </w:rPr>
      </w:pPr>
      <w:r w:rsidRPr="003F149F">
        <w:rPr>
          <w:rFonts w:ascii="Calibri" w:eastAsia="Calibri" w:hAnsi="Calibri" w:cs="Arial"/>
          <w:b/>
          <w:caps/>
          <w:noProof/>
          <w:color w:val="54A738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85355D2" wp14:editId="2010219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DDC69E0" w14:textId="77777777" w:rsidR="003F149F" w:rsidRPr="003F149F" w:rsidRDefault="003F149F" w:rsidP="003F149F">
      <w:pPr>
        <w:spacing w:after="0" w:line="240" w:lineRule="auto"/>
        <w:jc w:val="center"/>
        <w:rPr>
          <w:rFonts w:ascii="Arial" w:eastAsia="Calibri" w:hAnsi="Arial" w:cs="Arial"/>
          <w:b/>
          <w:bCs/>
          <w:color w:val="0B5294"/>
          <w:sz w:val="56"/>
          <w:szCs w:val="56"/>
        </w:rPr>
      </w:pPr>
      <w:r w:rsidRPr="003F149F">
        <w:rPr>
          <w:rFonts w:ascii="Arial" w:eastAsia="Calibri" w:hAnsi="Arial" w:cs="Arial"/>
          <w:b/>
          <w:bCs/>
          <w:color w:val="0B5294"/>
          <w:sz w:val="56"/>
          <w:szCs w:val="56"/>
        </w:rPr>
        <w:t>INTEGROVANÝ REGIONÁLNÍ OPERAČNÍ PROGRAM</w:t>
      </w:r>
    </w:p>
    <w:p w14:paraId="3BD6B42E" w14:textId="77777777" w:rsidR="003F149F" w:rsidRPr="003F149F" w:rsidRDefault="003F149F" w:rsidP="003F149F">
      <w:pPr>
        <w:spacing w:before="120" w:after="120" w:line="240" w:lineRule="auto"/>
        <w:jc w:val="center"/>
        <w:rPr>
          <w:rFonts w:ascii="Arial" w:eastAsia="Calibri" w:hAnsi="Arial" w:cs="Arial"/>
          <w:b/>
          <w:bCs/>
          <w:color w:val="0B5294"/>
          <w:sz w:val="48"/>
          <w:szCs w:val="48"/>
        </w:rPr>
      </w:pP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2021</w:t>
      </w:r>
      <w:r w:rsidRPr="003F149F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2027</w:t>
      </w:r>
    </w:p>
    <w:p w14:paraId="36CB21A7" w14:textId="77777777" w:rsidR="003F149F" w:rsidRPr="003F149F" w:rsidRDefault="003F149F" w:rsidP="003F149F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29D6CE73" w14:textId="77777777" w:rsidR="003F149F" w:rsidRPr="003F149F" w:rsidRDefault="003F149F" w:rsidP="003F149F">
      <w:pPr>
        <w:widowControl w:val="0"/>
        <w:autoSpaceDE w:val="0"/>
        <w:autoSpaceDN w:val="0"/>
        <w:adjustRightInd w:val="0"/>
        <w:spacing w:after="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09C64DED" w14:textId="50C9F018" w:rsidR="003F149F" w:rsidRPr="003F149F" w:rsidRDefault="003F149F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PŘÍLOHA 1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17A82663" w14:textId="43025597" w:rsidR="003F149F" w:rsidRPr="0090407C" w:rsidRDefault="00CB50A7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  <w:r w:rsidRPr="0090407C"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  <w:t>METODICKÁ POMŮCKA PRO ZPŮSOB DOLOŽENÍ SPECIFICKÝCH KRITÉRIÍ PŘIJATELNOSTI PRO SC 2.1 V OBLASTI ENERGETICKÉ NÁROČNOSTI BUDOVY</w:t>
      </w:r>
    </w:p>
    <w:p w14:paraId="6EB23626" w14:textId="77777777" w:rsidR="00640598" w:rsidRDefault="00640598" w:rsidP="00640598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 xml:space="preserve">12. VÝZVA IROP – INTEGROVANÝ ZÁCHRANNÝ </w:t>
      </w:r>
      <w:proofErr w:type="gramStart"/>
      <w:r>
        <w:rPr>
          <w:rFonts w:ascii="Arial" w:hAnsi="Arial" w:cs="Arial"/>
          <w:color w:val="auto"/>
          <w:sz w:val="32"/>
          <w:szCs w:val="32"/>
        </w:rPr>
        <w:t>SYSTÉM - ZZS</w:t>
      </w:r>
      <w:proofErr w:type="gramEnd"/>
      <w:r>
        <w:rPr>
          <w:rFonts w:ascii="Arial" w:hAnsi="Arial" w:cs="Arial"/>
          <w:color w:val="auto"/>
          <w:sz w:val="32"/>
          <w:szCs w:val="32"/>
        </w:rPr>
        <w:t xml:space="preserve"> KRAJŮ - SC 2.1 (MRR)</w:t>
      </w:r>
    </w:p>
    <w:p w14:paraId="45D434E2" w14:textId="77777777" w:rsidR="00640598" w:rsidRDefault="00640598" w:rsidP="00640598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 xml:space="preserve">13. VÝZVA IROP – INTEGROVANÝ ZÁCHRANNÝ SYSTÉM – ZZS </w:t>
      </w:r>
      <w:proofErr w:type="gramStart"/>
      <w:r>
        <w:rPr>
          <w:rFonts w:ascii="Arial" w:hAnsi="Arial" w:cs="Arial"/>
          <w:color w:val="auto"/>
          <w:sz w:val="32"/>
          <w:szCs w:val="32"/>
        </w:rPr>
        <w:t>KRAJŮ - SC</w:t>
      </w:r>
      <w:proofErr w:type="gramEnd"/>
      <w:r>
        <w:rPr>
          <w:rFonts w:ascii="Arial" w:hAnsi="Arial" w:cs="Arial"/>
          <w:color w:val="auto"/>
          <w:sz w:val="32"/>
          <w:szCs w:val="32"/>
        </w:rPr>
        <w:t xml:space="preserve"> 2.1 (PR)</w:t>
      </w:r>
    </w:p>
    <w:p w14:paraId="3A9CB187" w14:textId="51D6A56B" w:rsidR="003F149F" w:rsidRPr="003F149F" w:rsidRDefault="003F149F" w:rsidP="003F149F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3F149F" w:rsidRPr="003F149F" w:rsidSect="005D469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F149F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3F149F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7112F6">
        <w:rPr>
          <w:rFonts w:ascii="Arial" w:eastAsia="Calibri" w:hAnsi="Arial" w:cs="Arial"/>
          <w:caps/>
          <w:color w:val="7F7F7F"/>
          <w:sz w:val="32"/>
          <w:szCs w:val="32"/>
        </w:rPr>
        <w:t>3</w:t>
      </w:r>
    </w:p>
    <w:p w14:paraId="0800E051" w14:textId="195BA40A" w:rsidR="008F5D97" w:rsidRPr="00330FAD" w:rsidRDefault="008F5D97" w:rsidP="003D2086">
      <w:pPr>
        <w:pStyle w:val="Nadpis1"/>
        <w:numPr>
          <w:ilvl w:val="0"/>
          <w:numId w:val="22"/>
        </w:numPr>
        <w:ind w:left="851"/>
      </w:pPr>
      <w:r w:rsidRPr="00330FAD">
        <w:lastRenderedPageBreak/>
        <w:t>Úvodní informace</w:t>
      </w:r>
    </w:p>
    <w:p w14:paraId="2B6F0C13" w14:textId="412A1F55" w:rsidR="00517B47" w:rsidRPr="00330FAD" w:rsidRDefault="00517B47" w:rsidP="00330FAD">
      <w:pPr>
        <w:pStyle w:val="Nadpis2"/>
      </w:pPr>
      <w:r w:rsidRPr="00330FAD">
        <w:t>Rozdělení staveb na nové budovy, změnu dokončené budovy a změnu dokončené památkově chráněné budovy</w:t>
      </w:r>
    </w:p>
    <w:p w14:paraId="5E2F073F" w14:textId="77777777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Rozdělení staveb na nové budovy a změny dokončených budov se posuzuje podle § 6, odst. 3 vyhlášky č. 264/2020 Sb., o energetické náročnosti budov.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1425" w:rsidRPr="00D210D0" w14:paraId="280BBC6E" w14:textId="77777777" w:rsidTr="00366BF7">
        <w:trPr>
          <w:trHeight w:val="1142"/>
        </w:trPr>
        <w:tc>
          <w:tcPr>
            <w:tcW w:w="9062" w:type="dxa"/>
          </w:tcPr>
          <w:p w14:paraId="4FA8E706" w14:textId="5C9C6BB6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UPOZORNĚNÍ</w:t>
            </w:r>
          </w:p>
          <w:p w14:paraId="6463B7C6" w14:textId="1F104EBA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 případě změny dokončené budovy, kdy se celková energeticky vztažná plocha rozšiřuje na nejméně dvouapůlnásobek původní celkové energeticky vztažné plochy, musí být splněny požadavky pro výstavbu nové budovy.</w:t>
            </w:r>
          </w:p>
          <w:p w14:paraId="6B22906E" w14:textId="608E0D0E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 ostatních případech musí být splněny požadavky pro změnu dokončené budovy.</w:t>
            </w:r>
          </w:p>
        </w:tc>
      </w:tr>
    </w:tbl>
    <w:p w14:paraId="6399A8EA" w14:textId="77777777" w:rsidR="00517B47" w:rsidRPr="00D210D0" w:rsidRDefault="00517B47" w:rsidP="00330FAD">
      <w:pPr>
        <w:pStyle w:val="Nadpis2"/>
      </w:pPr>
      <w:r w:rsidRPr="00D210D0">
        <w:t>Způsob zpracování průkazu energetické náročnosti budov</w:t>
      </w:r>
    </w:p>
    <w:p w14:paraId="18F20043" w14:textId="74436490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Průkaz energetické náročnosti budovy</w:t>
      </w:r>
      <w:r w:rsidR="000B1A84" w:rsidRPr="00D210D0">
        <w:rPr>
          <w:rFonts w:ascii="Arial" w:eastAsia="Times New Roman" w:hAnsi="Arial" w:cs="Arial"/>
          <w:lang w:eastAsia="cs-CZ"/>
        </w:rPr>
        <w:t xml:space="preserve"> (dále také „PENB“)</w:t>
      </w:r>
      <w:r w:rsidRPr="00D210D0">
        <w:rPr>
          <w:rFonts w:ascii="Arial" w:eastAsia="Times New Roman" w:hAnsi="Arial" w:cs="Arial"/>
          <w:lang w:eastAsia="cs-CZ"/>
        </w:rPr>
        <w:t xml:space="preserve"> bude zpracován v souladu s vyhláškou č. 264/2020 Sb. na základě a v souladu s předloženou projektovou dokumentací </w:t>
      </w:r>
      <w:r w:rsidRPr="002D7976">
        <w:rPr>
          <w:rFonts w:ascii="Arial" w:eastAsia="Times New Roman" w:hAnsi="Arial" w:cs="Arial"/>
          <w:b/>
          <w:u w:val="single"/>
          <w:lang w:eastAsia="cs-CZ"/>
        </w:rPr>
        <w:t xml:space="preserve">pro stávající stav i pro stav po realizaci </w:t>
      </w:r>
      <w:r w:rsidRPr="00BC2C8B">
        <w:rPr>
          <w:rFonts w:ascii="Arial" w:eastAsia="Times New Roman" w:hAnsi="Arial" w:cs="Arial"/>
          <w:lang w:eastAsia="cs-CZ"/>
        </w:rPr>
        <w:t>navržených opatření</w:t>
      </w:r>
      <w:r w:rsidRPr="00D210D0">
        <w:rPr>
          <w:rFonts w:ascii="Arial" w:eastAsia="Times New Roman" w:hAnsi="Arial" w:cs="Arial"/>
          <w:lang w:eastAsia="cs-CZ"/>
        </w:rPr>
        <w:t xml:space="preserve"> a v souladu s typickým profilem užívání. PENB musí obsahovat evidenční číslo.</w:t>
      </w:r>
    </w:p>
    <w:p w14:paraId="1700C95B" w14:textId="0F3C1AB5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V případě změny projektu mající vliv na energetické ukazatele uvedené v PENB je žadatel povinen předložit přehled provedených změn, projektovou dokumentaci skutečného stavu a doložit plnění závazných požadavků </w:t>
      </w:r>
      <w:r w:rsidR="000B1A84" w:rsidRPr="00D210D0">
        <w:rPr>
          <w:rFonts w:ascii="Arial" w:eastAsia="Times New Roman" w:hAnsi="Arial" w:cs="Arial"/>
          <w:lang w:eastAsia="cs-CZ"/>
        </w:rPr>
        <w:t xml:space="preserve">výzvy </w:t>
      </w:r>
      <w:r w:rsidRPr="00D210D0">
        <w:rPr>
          <w:rFonts w:ascii="Arial" w:eastAsia="Times New Roman" w:hAnsi="Arial" w:cs="Arial"/>
          <w:lang w:eastAsia="cs-CZ"/>
        </w:rPr>
        <w:t>průkazem energetické náročnosti budovy dle skutečného stavu.</w:t>
      </w:r>
    </w:p>
    <w:p w14:paraId="143978AF" w14:textId="77777777" w:rsidR="00517B47" w:rsidRPr="00D210D0" w:rsidRDefault="00517B47" w:rsidP="00330FAD">
      <w:pPr>
        <w:pStyle w:val="Nadpis2"/>
        <w:rPr>
          <w:rFonts w:eastAsia="Calibri"/>
        </w:rPr>
      </w:pPr>
      <w:r w:rsidRPr="00D210D0">
        <w:rPr>
          <w:rFonts w:eastAsia="Calibri"/>
        </w:rPr>
        <w:t>Náležitosti průkazu energetické náročnosti budovy v souladu s vyhláškou č. 264/2020 Sb.</w:t>
      </w:r>
    </w:p>
    <w:p w14:paraId="7BD79621" w14:textId="77777777" w:rsidR="00517B47" w:rsidRPr="00D210D0" w:rsidRDefault="00517B47" w:rsidP="00444ABC">
      <w:pPr>
        <w:keepNext/>
        <w:spacing w:before="120" w:after="120" w:line="271" w:lineRule="auto"/>
        <w:jc w:val="both"/>
        <w:rPr>
          <w:rFonts w:ascii="Arial" w:eastAsia="Times New Roman" w:hAnsi="Arial" w:cs="Arial"/>
          <w:bCs/>
          <w:u w:val="single"/>
          <w:lang w:eastAsia="cs-CZ"/>
        </w:rPr>
      </w:pPr>
      <w:r w:rsidRPr="00D210D0">
        <w:rPr>
          <w:rFonts w:ascii="Arial" w:eastAsia="Times New Roman" w:hAnsi="Arial" w:cs="Arial"/>
          <w:bCs/>
          <w:u w:val="single"/>
          <w:lang w:eastAsia="cs-CZ"/>
        </w:rPr>
        <w:t>V souladu s touto vyhláškou PENB a jeho přílohy musí obsahovat:</w:t>
      </w:r>
    </w:p>
    <w:p w14:paraId="18A777E9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Soupis okrajových podmínek výpočtu a dosažených výsledků:</w:t>
      </w:r>
    </w:p>
    <w:p w14:paraId="6BAFEC4D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Popis typického profilu užívání budovy uvažovaných zón – v případě jiných než obytných zón se použití typických profilů užívání dle ČSN 730331-1 povoluje pouze za předpokladu, že budova není ve stávajícím stavu užívána. Typický profil užívání vychází z dat o stávajícím provozu budovy a předpokládaném provozu budovy po realizaci navržených opatření s přihlédnutím k informacím uvedeným v projektové dokumentaci.</w:t>
      </w:r>
    </w:p>
    <w:p w14:paraId="57092AD3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Schématické rozdělení budovy do výpočetních zón uvedených v PENB.</w:t>
      </w:r>
    </w:p>
    <w:p w14:paraId="15BCCD60" w14:textId="77777777" w:rsidR="00517B47" w:rsidRPr="001A37A2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1A37A2">
        <w:rPr>
          <w:rFonts w:ascii="Arial" w:eastAsia="Times New Roman" w:hAnsi="Arial" w:cs="Arial"/>
          <w:lang w:eastAsia="cs-CZ"/>
        </w:rPr>
        <w:t>Popis skladeb konstrukcí obálky budovy včetně stínících prvků a způsobu jejich ovládání.</w:t>
      </w:r>
    </w:p>
    <w:p w14:paraId="071FA4DC" w14:textId="77777777" w:rsidR="00517B47" w:rsidRPr="001A37A2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1A37A2">
        <w:rPr>
          <w:rFonts w:ascii="Arial" w:eastAsia="Times New Roman" w:hAnsi="Arial" w:cs="Arial"/>
          <w:lang w:eastAsia="cs-CZ"/>
        </w:rPr>
        <w:t>Popis technických systémů budovy včetně jejich způsobu regulace a ovládání a vlastností rozhodných pro výpočet energetických ukazatelů budovy.</w:t>
      </w:r>
    </w:p>
    <w:p w14:paraId="64043C40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Popis způsobu stanovení výpočtu měrného tepelného toku větráním v souladu s přílohou č. 5 vyhlášky č. 264/2020 Sb.</w:t>
      </w:r>
    </w:p>
    <w:p w14:paraId="11884329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součinitelů prostupu tepla konstrukcí v navrženém stavu, </w:t>
      </w:r>
    </w:p>
    <w:p w14:paraId="3385428E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lastRenderedPageBreak/>
        <w:t>Protokol výpočtu měrné roční potřeby tepla na vytápění E</w:t>
      </w:r>
      <w:r w:rsidRPr="00D210D0">
        <w:rPr>
          <w:rFonts w:ascii="Arial" w:eastAsia="Times New Roman" w:hAnsi="Arial" w:cs="Arial"/>
          <w:vertAlign w:val="subscript"/>
          <w:lang w:eastAsia="cs-CZ"/>
        </w:rPr>
        <w:t>A</w:t>
      </w:r>
      <w:r w:rsidRPr="00D210D0">
        <w:rPr>
          <w:rFonts w:ascii="Arial" w:eastAsia="Times New Roman" w:hAnsi="Arial" w:cs="Arial"/>
          <w:lang w:eastAsia="cs-CZ"/>
        </w:rPr>
        <w:t xml:space="preserve"> a na chlazení obsahující důležité vstupní údaje nezbytné pro zpětnou kontrolu výpočtu, </w:t>
      </w:r>
    </w:p>
    <w:p w14:paraId="1A570014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primární energie z neobnovitelných zdrojů obsahující důležité vstupní údaje nezbytné pro zpětnou kontrolu výpočtu a </w:t>
      </w:r>
    </w:p>
    <w:p w14:paraId="267A072C" w14:textId="77777777" w:rsidR="004374DE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nejvyšší denní teploty vzduchu v místnosti v letním období </w:t>
      </w:r>
      <w:proofErr w:type="spellStart"/>
      <w:r w:rsidRPr="00D210D0">
        <w:rPr>
          <w:rFonts w:ascii="Arial" w:eastAsia="Times New Roman" w:hAnsi="Arial" w:cs="Arial"/>
          <w:lang w:eastAsia="cs-CZ"/>
        </w:rPr>
        <w:t>θ</w:t>
      </w:r>
      <w:proofErr w:type="gramStart"/>
      <w:r w:rsidRPr="00D210D0">
        <w:rPr>
          <w:rFonts w:ascii="Arial" w:eastAsia="Times New Roman" w:hAnsi="Arial" w:cs="Arial"/>
          <w:vertAlign w:val="subscript"/>
          <w:lang w:eastAsia="cs-CZ"/>
        </w:rPr>
        <w:t>ai,max</w:t>
      </w:r>
      <w:proofErr w:type="spellEnd"/>
      <w:proofErr w:type="gramEnd"/>
      <w:r w:rsidRPr="00D210D0">
        <w:rPr>
          <w:rFonts w:ascii="Arial" w:eastAsia="Times New Roman" w:hAnsi="Arial" w:cs="Arial"/>
          <w:vertAlign w:val="subscript"/>
          <w:lang w:eastAsia="cs-CZ"/>
        </w:rPr>
        <w:t xml:space="preserve"> </w:t>
      </w:r>
      <w:r w:rsidRPr="00D210D0">
        <w:rPr>
          <w:rFonts w:ascii="Arial" w:eastAsia="Times New Roman" w:hAnsi="Arial" w:cs="Arial"/>
          <w:lang w:eastAsia="cs-CZ"/>
        </w:rPr>
        <w:t>[°C].</w:t>
      </w:r>
    </w:p>
    <w:p w14:paraId="16AAC57A" w14:textId="52E16C80" w:rsidR="00517B47" w:rsidRPr="00D210D0" w:rsidRDefault="004374DE" w:rsidP="003D2086">
      <w:pPr>
        <w:spacing w:before="24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Žadatel/příjemce předkládá k PENB jen relevantní protokoly pro ty budovy uvažovaných zón, které jsou předmětem projektu.</w:t>
      </w:r>
    </w:p>
    <w:p w14:paraId="16477C01" w14:textId="77777777" w:rsidR="00517B47" w:rsidRPr="00D210D0" w:rsidRDefault="00517B47" w:rsidP="003D2086">
      <w:pPr>
        <w:pStyle w:val="Nadpis1"/>
        <w:numPr>
          <w:ilvl w:val="0"/>
          <w:numId w:val="22"/>
        </w:numPr>
        <w:ind w:left="851"/>
      </w:pPr>
      <w:r w:rsidRPr="00D210D0">
        <w:t>Změny dokončených budov</w:t>
      </w:r>
    </w:p>
    <w:p w14:paraId="4F6D0010" w14:textId="3C8C347A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noProof/>
          <w:color w:val="000000"/>
          <w:lang w:eastAsia="cs-CZ"/>
        </w:rPr>
      </w:pP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Parametry, které jsou negativně vymezeny pro změny dokončené budovy, která je památkově chráněna (označeno symbolem </w:t>
      </w:r>
      <w:r w:rsidRPr="00D210D0">
        <w:rPr>
          <w:rFonts w:ascii="Arial" w:eastAsia="Times New Roman" w:hAnsi="Arial" w:cs="Arial"/>
          <w:b/>
          <w:noProof/>
          <w:color w:val="000000"/>
          <w:lang w:eastAsia="cs-CZ"/>
        </w:rPr>
        <w:t>**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>),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negativního vymezení je doložení závazného stanoviska orgánu památkové péče omezujícího rozsah renovace a nemožnost dosažení kritéria pro nepamátkově chráněné objekty</w:t>
      </w:r>
      <w:r w:rsidR="004374DE"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 </w:t>
      </w:r>
      <w:r w:rsidR="00A71DEF">
        <w:rPr>
          <w:rFonts w:ascii="Arial" w:eastAsia="Times New Roman" w:hAnsi="Arial" w:cs="Arial"/>
          <w:noProof/>
          <w:color w:val="000000" w:themeColor="text1"/>
          <w:lang w:eastAsia="cs-CZ"/>
        </w:rPr>
        <w:t>(povinná příloha č. 17</w:t>
      </w:r>
      <w:r w:rsidR="004374DE" w:rsidRPr="00D210D0">
        <w:rPr>
          <w:rFonts w:ascii="Arial" w:eastAsia="Times New Roman" w:hAnsi="Arial" w:cs="Arial"/>
          <w:noProof/>
          <w:color w:val="000000" w:themeColor="text1"/>
          <w:lang w:eastAsia="cs-CZ"/>
        </w:rPr>
        <w:t xml:space="preserve"> žádosti o podporu). 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0AB2836B" w14:textId="77777777" w:rsidTr="00517B47">
        <w:trPr>
          <w:trHeight w:val="680"/>
        </w:trPr>
        <w:tc>
          <w:tcPr>
            <w:tcW w:w="9062" w:type="dxa"/>
            <w:shd w:val="clear" w:color="auto" w:fill="BDD6EE"/>
            <w:vAlign w:val="center"/>
          </w:tcPr>
          <w:p w14:paraId="23A84D84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Úspora primární energie z neobnovitelných zdrojů alespoň 30 % </w:t>
            </w:r>
          </w:p>
        </w:tc>
      </w:tr>
      <w:tr w:rsidR="00517B47" w:rsidRPr="00D210D0" w14:paraId="26FBE760" w14:textId="77777777" w:rsidTr="00F64AF2">
        <w:tc>
          <w:tcPr>
            <w:tcW w:w="9062" w:type="dxa"/>
          </w:tcPr>
          <w:p w14:paraId="7D6857C4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rozdílem měrné celkové primární energie z neobnovitelných zdrojů hodnocené budovy pro stávající stav budovy a pro stav budovy po realizaci navržených opatření. Hodnoty vychází z PENB části I – přehled plnění závazných požadavků vyhlášky nebo grafické části PENB.</w:t>
            </w:r>
          </w:p>
        </w:tc>
      </w:tr>
    </w:tbl>
    <w:p w14:paraId="61013605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C647C4A" w14:textId="77777777" w:rsidTr="00517B47">
        <w:tc>
          <w:tcPr>
            <w:tcW w:w="9062" w:type="dxa"/>
            <w:shd w:val="clear" w:color="auto" w:fill="FFF2CC"/>
            <w:vAlign w:val="center"/>
          </w:tcPr>
          <w:p w14:paraId="0682362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Dosažená hodnota primární energie z neobnovitelných zdrojů pro stav po realizaci navržených opatření** ≤ 0,85 x reference pro renovace</w:t>
            </w:r>
          </w:p>
        </w:tc>
      </w:tr>
      <w:tr w:rsidR="00517B47" w:rsidRPr="00D210D0" w14:paraId="2FB54DD4" w14:textId="77777777" w:rsidTr="00F64AF2">
        <w:tc>
          <w:tcPr>
            <w:tcW w:w="9062" w:type="dxa"/>
          </w:tcPr>
          <w:p w14:paraId="460101F7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Hodnota se stanovuje z PENB pro stav po realizaci navržených opatření. V části I – přehled plnění závazných požadavků vyhlášky musí být hodnota primární energie z neobnovitelných zdrojů pro hodnocenou budovu nižší nebo rovna než </w:t>
            </w:r>
            <w:proofErr w:type="gramStart"/>
            <w:r w:rsidRPr="00D210D0">
              <w:rPr>
                <w:rFonts w:ascii="Arial" w:eastAsia="Times New Roman" w:hAnsi="Arial" w:cs="Arial"/>
                <w:lang w:eastAsia="cs-CZ"/>
              </w:rPr>
              <w:t>0,85 násobek</w:t>
            </w:r>
            <w:proofErr w:type="gramEnd"/>
            <w:r w:rsidRPr="00D210D0">
              <w:rPr>
                <w:rFonts w:ascii="Arial" w:eastAsia="Times New Roman" w:hAnsi="Arial" w:cs="Arial"/>
                <w:lang w:eastAsia="cs-CZ"/>
              </w:rPr>
              <w:t xml:space="preserve"> hodnoty pro referenční budovu.</w:t>
            </w:r>
          </w:p>
        </w:tc>
      </w:tr>
    </w:tbl>
    <w:p w14:paraId="59778379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86BF490" w14:textId="77777777" w:rsidTr="00517B47">
        <w:trPr>
          <w:trHeight w:val="680"/>
        </w:trPr>
        <w:tc>
          <w:tcPr>
            <w:tcW w:w="9062" w:type="dxa"/>
            <w:shd w:val="clear" w:color="auto" w:fill="FFF2CC"/>
            <w:vAlign w:val="center"/>
          </w:tcPr>
          <w:p w14:paraId="58FBA168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color w:val="404040"/>
                <w:vertAlign w:val="sub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obálky budovy** ≤ 0,95 x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517B47" w:rsidRPr="00D210D0" w14:paraId="2F0B9120" w14:textId="77777777" w:rsidTr="00F64AF2">
        <w:tc>
          <w:tcPr>
            <w:tcW w:w="9062" w:type="dxa"/>
          </w:tcPr>
          <w:p w14:paraId="709213B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Hodnota se stanovuje z PENB pro stav po realizaci navržených opatření. V části I – přehled plnění závazných požadavků vyhlášky musí být hodnota průměrného součinitele prostupu tepla </w:t>
            </w:r>
            <w:proofErr w:type="spellStart"/>
            <w:r w:rsidRPr="00D210D0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</w:t>
            </w:r>
            <w:proofErr w:type="spellEnd"/>
            <w:r w:rsidRPr="00D210D0">
              <w:rPr>
                <w:rFonts w:ascii="Arial" w:eastAsia="Times New Roman" w:hAnsi="Arial" w:cs="Arial"/>
                <w:lang w:eastAsia="cs-CZ"/>
              </w:rPr>
              <w:t xml:space="preserve"> pro hodnocenou budovu nižší nebo rovna než 0,95 násobek hodnoty pro referenční budovu </w:t>
            </w:r>
            <w:proofErr w:type="spellStart"/>
            <w:proofErr w:type="gramStart"/>
            <w:r w:rsidRPr="00D210D0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em,R</w:t>
            </w:r>
            <w:proofErr w:type="spellEnd"/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.</w:t>
            </w:r>
            <w:proofErr w:type="gramEnd"/>
          </w:p>
        </w:tc>
      </w:tr>
    </w:tbl>
    <w:p w14:paraId="69CB4846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6BAE62D" w14:textId="77777777" w:rsidTr="00517B47">
        <w:tc>
          <w:tcPr>
            <w:tcW w:w="9062" w:type="dxa"/>
            <w:shd w:val="clear" w:color="auto" w:fill="FFF2CC"/>
          </w:tcPr>
          <w:p w14:paraId="36A0827E" w14:textId="3722ADC1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lastRenderedPageBreak/>
              <w:t xml:space="preserve">Součinitel prostupu tepla pro měněné stavební prvky vyjma oken, na něž se vztahuje podpora** </w:t>
            </w:r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≤ 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RQ</w:t>
            </w:r>
            <w:proofErr w:type="gramEnd"/>
            <w:r w:rsidRPr="00D210D0">
              <w:rPr>
                <w:rFonts w:ascii="Arial" w:eastAsia="Calibri" w:hAnsi="Arial" w:cs="Arial"/>
                <w:b/>
                <w:bCs/>
              </w:rPr>
              <w:t xml:space="preserve"> požadavek dle ČSN 730540-2 (navržená revize)</w:t>
            </w:r>
          </w:p>
        </w:tc>
      </w:tr>
      <w:tr w:rsidR="00A44BBB" w:rsidRPr="00D210D0" w14:paraId="03E7545C" w14:textId="77777777" w:rsidTr="0074201B">
        <w:tc>
          <w:tcPr>
            <w:tcW w:w="9062" w:type="dxa"/>
            <w:shd w:val="clear" w:color="auto" w:fill="auto"/>
          </w:tcPr>
          <w:p w14:paraId="3B419136" w14:textId="4F1815F7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proofErr w:type="gramStart"/>
            <w:r w:rsidRPr="00D210D0">
              <w:rPr>
                <w:rFonts w:ascii="Arial" w:eastAsia="Calibri" w:hAnsi="Arial" w:cs="Arial"/>
                <w:b/>
                <w:bCs/>
                <w:color w:val="FF0000"/>
              </w:rPr>
              <w:t>UPOZORNĚNÍ</w:t>
            </w:r>
            <w:r w:rsidR="004D2195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-</w:t>
            </w:r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úprava</w:t>
            </w:r>
            <w:proofErr w:type="gramEnd"/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znění požadavku</w:t>
            </w:r>
          </w:p>
          <w:p w14:paraId="745A8E6A" w14:textId="480FE8CF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 xml:space="preserve">Požadavek </w:t>
            </w:r>
            <w:r w:rsidRPr="00D210D0">
              <w:rPr>
                <w:rFonts w:ascii="Arial" w:eastAsia="Calibri" w:hAnsi="Arial" w:cs="Arial"/>
                <w:bCs/>
                <w:i/>
              </w:rPr>
              <w:t>dle ČSN 730540-2 (navržená revize)</w:t>
            </w:r>
            <w:r w:rsidRPr="00D210D0">
              <w:rPr>
                <w:rFonts w:ascii="Arial" w:eastAsia="Calibri" w:hAnsi="Arial" w:cs="Arial"/>
                <w:bCs/>
              </w:rPr>
              <w:t xml:space="preserve"> je nahrazen: dle odst. 6, přílohy č. 1, vyhlášky 264/2020 Sb., o energetické náročnosti budov.</w:t>
            </w:r>
            <w:r w:rsidR="00CE3832" w:rsidRPr="00D210D0">
              <w:rPr>
                <w:rFonts w:ascii="Arial" w:eastAsia="Calibri" w:hAnsi="Arial" w:cs="Arial"/>
                <w:bCs/>
              </w:rPr>
              <w:t xml:space="preserve"> Nové znění požadavku: </w:t>
            </w:r>
          </w:p>
          <w:p w14:paraId="1C2F65CC" w14:textId="6DB0A8F9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 xml:space="preserve">Součinitel prostupu tepla pro měněné stavební prvky vyjma oken, na něž se vztahuje podpora** </w:t>
            </w:r>
            <w:proofErr w:type="gramStart"/>
            <w:r w:rsidRPr="00D210D0">
              <w:rPr>
                <w:rFonts w:ascii="Arial" w:eastAsia="Calibri" w:hAnsi="Arial" w:cs="Arial"/>
                <w:bCs/>
              </w:rPr>
              <w:t>≤  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>RQ</w:t>
            </w:r>
            <w:proofErr w:type="gramEnd"/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  <w:color w:val="FF0000"/>
              </w:rPr>
              <w:t>dle odst. 6, přílohy č. 1, vyhlášky 264/2020 Sb., o energetické náročnosti budov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4746D85D" w14:textId="4CB6B268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Žadatel má povinnost řídit se novým zněním.</w:t>
            </w:r>
          </w:p>
        </w:tc>
      </w:tr>
    </w:tbl>
    <w:p w14:paraId="0B1D345A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6CB525E5" w14:textId="77777777" w:rsidTr="00517B47">
        <w:tc>
          <w:tcPr>
            <w:tcW w:w="9062" w:type="dxa"/>
            <w:shd w:val="clear" w:color="auto" w:fill="FFF2CC"/>
            <w:vAlign w:val="center"/>
          </w:tcPr>
          <w:p w14:paraId="7A6E18AA" w14:textId="487090DE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Součinitel prostupu tepla oken, na něž se vztahuje podpora** ≤ 0,60 x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  <w:r w:rsidR="00510E1B"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</w:p>
        </w:tc>
      </w:tr>
      <w:tr w:rsidR="00A44BBB" w:rsidRPr="00D210D0" w14:paraId="6087CA68" w14:textId="77777777" w:rsidTr="0074201B">
        <w:tc>
          <w:tcPr>
            <w:tcW w:w="9062" w:type="dxa"/>
            <w:shd w:val="clear" w:color="auto" w:fill="auto"/>
            <w:vAlign w:val="center"/>
          </w:tcPr>
          <w:p w14:paraId="7530FDE5" w14:textId="33919902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  <w:color w:val="FF0000"/>
              </w:rPr>
              <w:t>UPOZORNĚNÍ</w:t>
            </w:r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</w:t>
            </w:r>
            <w:r w:rsidR="004D2195" w:rsidRPr="00D210D0">
              <w:rPr>
                <w:rFonts w:ascii="Arial" w:eastAsia="Calibri" w:hAnsi="Arial" w:cs="Arial"/>
                <w:b/>
                <w:bCs/>
                <w:color w:val="FF0000"/>
              </w:rPr>
              <w:t>– úprava znění požadavku</w:t>
            </w:r>
          </w:p>
          <w:p w14:paraId="738923EA" w14:textId="0DA2E7CD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Znění požadavku upraveno na</w:t>
            </w:r>
            <w:r w:rsidR="004D2195" w:rsidRPr="00D210D0">
              <w:rPr>
                <w:rFonts w:ascii="Arial" w:eastAsia="Calibri" w:hAnsi="Arial" w:cs="Arial"/>
                <w:bCs/>
              </w:rPr>
              <w:t>:</w:t>
            </w:r>
            <w:r w:rsidRPr="00D210D0">
              <w:rPr>
                <w:rFonts w:ascii="Arial" w:eastAsia="Calibri" w:hAnsi="Arial" w:cs="Arial"/>
                <w:bCs/>
              </w:rPr>
              <w:t xml:space="preserve"> Součinitel prostupu tepla oken, na něž se vztahuje podpora** ≤ 0,60 x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Cs/>
              </w:rPr>
              <w:t>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>R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,j</w:t>
            </w:r>
            <w:proofErr w:type="spellEnd"/>
            <w:proofErr w:type="gramEnd"/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  <w:color w:val="FF0000"/>
              </w:rPr>
              <w:t>dle odst. 6, přílohy č. 1, vyhlášky 264/2020 Sb., o energetické náročnosti budov.</w:t>
            </w:r>
          </w:p>
          <w:p w14:paraId="3F84B104" w14:textId="37E450DC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Žadatel má povinnost řídit se novým zněním.</w:t>
            </w:r>
          </w:p>
        </w:tc>
      </w:tr>
    </w:tbl>
    <w:p w14:paraId="7C7BB102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5AD68A4A" w14:textId="77777777" w:rsidTr="00517B47">
        <w:tc>
          <w:tcPr>
            <w:tcW w:w="9062" w:type="dxa"/>
            <w:shd w:val="clear" w:color="auto" w:fill="FFF2CC"/>
          </w:tcPr>
          <w:p w14:paraId="0412A87E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období** </w:t>
            </w:r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 xml:space="preserve">≤ 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Ɵ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op</w:t>
            </w:r>
            <w:proofErr w:type="gram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,max,RQ</w:t>
            </w:r>
            <w:proofErr w:type="spellEnd"/>
          </w:p>
        </w:tc>
      </w:tr>
      <w:tr w:rsidR="00517B47" w:rsidRPr="00D210D0" w14:paraId="31979DCA" w14:textId="77777777" w:rsidTr="00F64AF2">
        <w:tc>
          <w:tcPr>
            <w:tcW w:w="9062" w:type="dxa"/>
          </w:tcPr>
          <w:p w14:paraId="738432A3" w14:textId="77777777" w:rsidR="00517B47" w:rsidRPr="00D210D0" w:rsidRDefault="00517B47" w:rsidP="00444ABC">
            <w:pPr>
              <w:spacing w:before="120" w:after="120" w:line="271" w:lineRule="auto"/>
              <w:rPr>
                <w:rFonts w:ascii="Arial" w:eastAsia="Calibri" w:hAnsi="Arial" w:cs="Arial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Stanovuje se výpočtem na základě typického způsobu užívání zohledňujícího navržený koncept větrání.</w:t>
            </w:r>
          </w:p>
        </w:tc>
      </w:tr>
    </w:tbl>
    <w:p w14:paraId="5F964A1B" w14:textId="0E142DF1" w:rsidR="002B063F" w:rsidRPr="00D210D0" w:rsidRDefault="002B063F" w:rsidP="00444ABC">
      <w:pPr>
        <w:suppressAutoHyphens/>
        <w:spacing w:before="120" w:after="12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3993EE1D" w14:textId="77777777" w:rsidTr="00517B47">
        <w:tc>
          <w:tcPr>
            <w:tcW w:w="9062" w:type="dxa"/>
            <w:shd w:val="clear" w:color="auto" w:fill="FFF2CC"/>
          </w:tcPr>
          <w:p w14:paraId="794A7C6A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Zajištěna trvalá koncentrace CO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2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1500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ppm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v obytných a pobytových místnostech v souladu s pravidlem správné praxe HK ČR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r.č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>. HKCR/4/17/01 ze dne 16. 8. 2017, TPW 170 01**</w:t>
            </w:r>
          </w:p>
        </w:tc>
      </w:tr>
      <w:tr w:rsidR="00517B47" w:rsidRPr="00D210D0" w14:paraId="77D0E884" w14:textId="77777777" w:rsidTr="00F64AF2">
        <w:tc>
          <w:tcPr>
            <w:tcW w:w="9062" w:type="dxa"/>
          </w:tcPr>
          <w:p w14:paraId="7B228EE5" w14:textId="37166AB8" w:rsidR="00517B47" w:rsidRPr="00D210D0" w:rsidRDefault="00517B47" w:rsidP="00A71DEF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Splnění kritéria se posuzuje prohlášením autorizované osoby v oboru technika vnitřního prostředí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4374DE" w:rsidRPr="00D210D0">
              <w:rPr>
                <w:rFonts w:ascii="Arial" w:eastAsia="Times New Roman" w:hAnsi="Arial" w:cs="Arial"/>
                <w:lang w:eastAsia="cs-CZ"/>
              </w:rPr>
              <w:t>(povinná příloha č. 1</w:t>
            </w:r>
            <w:r w:rsidR="00A71DEF">
              <w:rPr>
                <w:rFonts w:ascii="Arial" w:eastAsia="Times New Roman" w:hAnsi="Arial" w:cs="Arial"/>
                <w:lang w:eastAsia="cs-CZ"/>
              </w:rPr>
              <w:t>8</w:t>
            </w:r>
            <w:r w:rsidR="004374DE" w:rsidRPr="00D210D0">
              <w:rPr>
                <w:rFonts w:ascii="Arial" w:eastAsia="Times New Roman" w:hAnsi="Arial" w:cs="Arial"/>
                <w:lang w:eastAsia="cs-CZ"/>
              </w:rPr>
              <w:t xml:space="preserve"> žádosti o podporu) </w:t>
            </w:r>
            <w:r w:rsidRPr="00D210D0">
              <w:rPr>
                <w:rFonts w:ascii="Arial" w:eastAsia="Times New Roman" w:hAnsi="Arial" w:cs="Arial"/>
                <w:lang w:eastAsia="cs-CZ"/>
              </w:rPr>
              <w:t>s uvedením výpisu obytných a pobytových místností v posuzované budově a popisu zajištění konceptu větrání ve vazbě na projektovou dokumentaci a popis souladu s pravidlem správné praxe HK ČR r. č. HKCR/4/17/01 ze dne 16. 8. 2017, TPW 170 01</w:t>
            </w:r>
          </w:p>
        </w:tc>
      </w:tr>
    </w:tbl>
    <w:p w14:paraId="6E6683FC" w14:textId="77777777" w:rsidR="00517B47" w:rsidRPr="00D210D0" w:rsidRDefault="00517B47" w:rsidP="003D2086">
      <w:pPr>
        <w:pStyle w:val="Nadpis1"/>
        <w:numPr>
          <w:ilvl w:val="0"/>
          <w:numId w:val="22"/>
        </w:numPr>
        <w:ind w:left="851"/>
      </w:pPr>
      <w:r w:rsidRPr="00D210D0">
        <w:t>výstavba nové budovy</w:t>
      </w:r>
    </w:p>
    <w:p w14:paraId="6DE2440B" w14:textId="59C03002" w:rsidR="00517B47" w:rsidRPr="00D210D0" w:rsidRDefault="00517B47" w:rsidP="00444ABC">
      <w:pPr>
        <w:suppressAutoHyphens/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U výstavby nové budovy budou splněny požadavky pasivního standardu. V případech, u kterých s ohledem na specifický typ provozování, nelze docílit pasivního standardu, bude umožněn tzv. vysoký energetický standard.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5354" w:rsidRPr="00D210D0" w14:paraId="64ACD141" w14:textId="77777777" w:rsidTr="00EC5AE5">
        <w:trPr>
          <w:trHeight w:val="1262"/>
        </w:trPr>
        <w:tc>
          <w:tcPr>
            <w:tcW w:w="9062" w:type="dxa"/>
          </w:tcPr>
          <w:p w14:paraId="6B9D9BD5" w14:textId="77777777" w:rsidR="002C5354" w:rsidRPr="00D210D0" w:rsidRDefault="002C5354" w:rsidP="00444ABC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lastRenderedPageBreak/>
              <w:t>UPOZORNĚNÍ</w:t>
            </w:r>
          </w:p>
          <w:p w14:paraId="1A26FC61" w14:textId="4C06346D" w:rsidR="002C5354" w:rsidRPr="00D210D0" w:rsidRDefault="002C5354" w:rsidP="00444ABC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Požadavky s odůvodněním o zařazení do kategorie vysokého energetického standardu musí být jednoznačně uvedeny v Energetickém posudku</w:t>
            </w:r>
            <w:r w:rsidR="00A71DE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A71DEF" w:rsidRPr="00A16B38">
              <w:rPr>
                <w:rFonts w:ascii="Arial" w:hAnsi="Arial" w:cs="Arial"/>
              </w:rPr>
              <w:t>zpracovaném dle Zákona č. 406/2000 Sb. o hospodaření energií, § 9a, odst. 1, písm. d) a vyhlášky č. 141/2021 Sb. o energetickém posudku a o údajích vedených v Systému monitoringu spotřeby energie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, který je zajištěn žadatelem. Žadatel posudek přikládá jako povinnou přílohu žádosti o podporu č. </w:t>
            </w:r>
            <w:r w:rsidR="00A71DEF">
              <w:rPr>
                <w:rFonts w:ascii="Arial" w:eastAsia="Times New Roman" w:hAnsi="Arial" w:cs="Arial"/>
                <w:lang w:eastAsia="cs-CZ"/>
              </w:rPr>
              <w:t>19</w:t>
            </w:r>
            <w:r w:rsidRPr="00D210D0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14:paraId="27094B45" w14:textId="77777777" w:rsidR="00330FAD" w:rsidRPr="00330FAD" w:rsidRDefault="00330FAD" w:rsidP="00330FAD">
      <w:pPr>
        <w:pStyle w:val="Odstavecseseznamem"/>
        <w:keepNext/>
        <w:keepLines/>
        <w:numPr>
          <w:ilvl w:val="0"/>
          <w:numId w:val="23"/>
        </w:numPr>
        <w:spacing w:before="480" w:after="120"/>
        <w:contextualSpacing w:val="0"/>
        <w:jc w:val="both"/>
        <w:outlineLvl w:val="0"/>
        <w:rPr>
          <w:rFonts w:ascii="Arial" w:eastAsia="Calibri" w:hAnsi="Arial" w:cs="Arial"/>
          <w:b/>
          <w:bCs/>
          <w:caps/>
          <w:vanish/>
          <w:color w:val="2F5496" w:themeColor="accent1" w:themeShade="BF"/>
          <w:sz w:val="26"/>
          <w:szCs w:val="26"/>
        </w:rPr>
      </w:pPr>
    </w:p>
    <w:p w14:paraId="5895696A" w14:textId="77777777" w:rsidR="00330FAD" w:rsidRPr="00330FAD" w:rsidRDefault="00330FAD" w:rsidP="00330FAD">
      <w:pPr>
        <w:pStyle w:val="Odstavecseseznamem"/>
        <w:keepNext/>
        <w:keepLines/>
        <w:numPr>
          <w:ilvl w:val="0"/>
          <w:numId w:val="23"/>
        </w:numPr>
        <w:spacing w:before="480" w:after="120"/>
        <w:contextualSpacing w:val="0"/>
        <w:jc w:val="both"/>
        <w:outlineLvl w:val="0"/>
        <w:rPr>
          <w:rFonts w:ascii="Arial" w:eastAsia="Calibri" w:hAnsi="Arial" w:cs="Arial"/>
          <w:b/>
          <w:bCs/>
          <w:caps/>
          <w:vanish/>
          <w:color w:val="2F5496" w:themeColor="accent1" w:themeShade="BF"/>
          <w:sz w:val="26"/>
          <w:szCs w:val="26"/>
        </w:rPr>
      </w:pPr>
    </w:p>
    <w:p w14:paraId="376EF3C9" w14:textId="2A995D1A" w:rsidR="00517B47" w:rsidRPr="00D210D0" w:rsidRDefault="00517B47" w:rsidP="00330FAD">
      <w:pPr>
        <w:pStyle w:val="Nadpis2"/>
      </w:pPr>
      <w:r w:rsidRPr="00D210D0">
        <w:t>Nová budova v pasivním energetickém standardu (týká se i přístaveb a nástaveb)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352184F" w14:textId="77777777" w:rsidTr="00517B47">
        <w:tc>
          <w:tcPr>
            <w:tcW w:w="9062" w:type="dxa"/>
            <w:shd w:val="clear" w:color="auto" w:fill="BDD6EE"/>
          </w:tcPr>
          <w:p w14:paraId="368B268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požadovaná hodnota: n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50 </w:t>
            </w:r>
            <w:r w:rsidRPr="00D210D0">
              <w:rPr>
                <w:rFonts w:ascii="Arial" w:eastAsia="Calibri" w:hAnsi="Arial" w:cs="Arial"/>
                <w:b/>
                <w:bCs/>
              </w:rPr>
              <w:t>≤0,6.h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1</w:t>
            </w:r>
          </w:p>
        </w:tc>
      </w:tr>
      <w:tr w:rsidR="00517B47" w:rsidRPr="00D210D0" w14:paraId="485B765D" w14:textId="77777777" w:rsidTr="00F64AF2">
        <w:tc>
          <w:tcPr>
            <w:tcW w:w="9062" w:type="dxa"/>
          </w:tcPr>
          <w:p w14:paraId="4F7B4D90" w14:textId="77777777" w:rsidR="00517B47" w:rsidRPr="00D210D0" w:rsidRDefault="00517B47" w:rsidP="00444ABC">
            <w:pPr>
              <w:spacing w:before="120" w:after="120" w:line="271" w:lineRule="auto"/>
              <w:jc w:val="both"/>
              <w:rPr>
                <w:rFonts w:ascii="Arial" w:eastAsia="Calibri" w:hAnsi="Arial" w:cs="Arial"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77D89A95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F355087" w14:textId="77777777" w:rsidTr="00517B47">
        <w:tc>
          <w:tcPr>
            <w:tcW w:w="9062" w:type="dxa"/>
            <w:shd w:val="clear" w:color="auto" w:fill="BDD6EE"/>
          </w:tcPr>
          <w:p w14:paraId="4BAF4D4D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5B5EFE71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5632CBFE" w14:textId="77777777" w:rsidTr="00517B47">
        <w:tc>
          <w:tcPr>
            <w:tcW w:w="9062" w:type="dxa"/>
            <w:shd w:val="clear" w:color="auto" w:fill="BDD6EE"/>
          </w:tcPr>
          <w:p w14:paraId="6654261E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Měrná potřeba tepla na vytápění (průměrná výška budovy ≤ 4 m</w:t>
            </w:r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 xml:space="preserve">) 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</w:t>
            </w:r>
            <w:proofErr w:type="gramEnd"/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  <w:p w14:paraId="45472A6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Měrná potřeba tepla na vytápění (průměrné výšce budovy ≥ 8 m)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 ≤ 20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  <w:tr w:rsidR="00517B47" w:rsidRPr="00D210D0" w14:paraId="3236FF3A" w14:textId="77777777" w:rsidTr="00F64AF2">
        <w:tc>
          <w:tcPr>
            <w:tcW w:w="9062" w:type="dxa"/>
          </w:tcPr>
          <w:p w14:paraId="1470B81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Výsledek výpočtu měrné potřeby tepla na vytápění se zaokrouhluje na celé číslo. Požadavek na měrnou potřebu tepla na vytápění, u budov s průměrnou výškou mezi 4 m až 8 m, je definován lineární závislostí mezi body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[4 m, 15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 a [8 m, 20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75C8C4E8" w14:textId="29BA6BB2" w:rsidR="004374DE" w:rsidRPr="00D210D0" w:rsidRDefault="004374DE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Pozn. Průměrnou výšku budovy uvede projektant v projektové dokumentaci.</w:t>
            </w:r>
          </w:p>
        </w:tc>
      </w:tr>
    </w:tbl>
    <w:p w14:paraId="02EA3329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8AF9229" w14:textId="77777777" w:rsidTr="00517B47">
        <w:tc>
          <w:tcPr>
            <w:tcW w:w="9062" w:type="dxa"/>
            <w:shd w:val="clear" w:color="auto" w:fill="BDD6EE"/>
          </w:tcPr>
          <w:p w14:paraId="6DB94C43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chlazení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</w:tbl>
    <w:p w14:paraId="02872E5A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1A7B977" w14:textId="77777777" w:rsidTr="00517B47">
        <w:tc>
          <w:tcPr>
            <w:tcW w:w="9062" w:type="dxa"/>
            <w:shd w:val="clear" w:color="auto" w:fill="BDD6EE"/>
          </w:tcPr>
          <w:p w14:paraId="1709E520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≤ </w:t>
            </w:r>
            <w:proofErr w:type="spellStart"/>
            <w:proofErr w:type="gramStart"/>
            <w:r w:rsidRPr="00D210D0">
              <w:rPr>
                <w:rFonts w:ascii="Arial" w:eastAsia="Times New Roman" w:hAnsi="Arial" w:cs="Arial"/>
                <w:b/>
                <w:lang w:eastAsia="cs-CZ"/>
              </w:rPr>
              <w:t>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</w:t>
            </w:r>
            <w:proofErr w:type="gramEnd"/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,N</w:t>
            </w:r>
            <w:proofErr w:type="spellEnd"/>
          </w:p>
        </w:tc>
      </w:tr>
      <w:tr w:rsidR="00B6749A" w:rsidRPr="00D210D0" w14:paraId="5447BDE4" w14:textId="77777777" w:rsidTr="0074201B">
        <w:tc>
          <w:tcPr>
            <w:tcW w:w="9062" w:type="dxa"/>
            <w:shd w:val="clear" w:color="auto" w:fill="auto"/>
          </w:tcPr>
          <w:p w14:paraId="3715A42A" w14:textId="18985300" w:rsidR="00B6749A" w:rsidRPr="00D210D0" w:rsidRDefault="00B6749A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Stanovuje se výpočtem na základě typického způsobu užívání zohledňujícího navržený koncept větrání.</w:t>
            </w:r>
          </w:p>
        </w:tc>
      </w:tr>
    </w:tbl>
    <w:p w14:paraId="4A830DF4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82FE1A1" w14:textId="77777777" w:rsidTr="00517B47">
        <w:tc>
          <w:tcPr>
            <w:tcW w:w="9062" w:type="dxa"/>
            <w:shd w:val="clear" w:color="auto" w:fill="BDD6EE"/>
          </w:tcPr>
          <w:p w14:paraId="20BB3012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Primární energie z neobnovitelných zdrojů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pN,A</w:t>
            </w:r>
            <w:proofErr w:type="spellEnd"/>
            <w:proofErr w:type="gram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</w:tbl>
    <w:p w14:paraId="6FEFB514" w14:textId="4214DF9D" w:rsidR="00517B47" w:rsidRPr="00D210D0" w:rsidRDefault="00517B47" w:rsidP="00330FAD">
      <w:pPr>
        <w:pStyle w:val="Nadpis2"/>
      </w:pPr>
      <w:r w:rsidRPr="00D210D0">
        <w:lastRenderedPageBreak/>
        <w:t>N</w:t>
      </w:r>
      <w:r w:rsidR="00721980" w:rsidRPr="00D210D0">
        <w:t>ová</w:t>
      </w:r>
      <w:r w:rsidRPr="00D210D0">
        <w:t xml:space="preserve"> Budov</w:t>
      </w:r>
      <w:r w:rsidR="00234C1A" w:rsidRPr="00D210D0">
        <w:t>a</w:t>
      </w:r>
      <w:r w:rsidRPr="00D210D0">
        <w:t xml:space="preserve"> ve vysokém energetickém standardu (týká se i přístaveb a nástaveb)</w:t>
      </w:r>
    </w:p>
    <w:p w14:paraId="5A02A711" w14:textId="5436719A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Požadavky s odůvodněním o zařazení do této kategorie musí být jednoznačně uvedeny v Energetickém posudku</w:t>
      </w:r>
      <w:r w:rsidR="00A71DEF" w:rsidRPr="00A71DEF">
        <w:rPr>
          <w:rFonts w:ascii="Arial" w:hAnsi="Arial" w:cs="Arial"/>
        </w:rPr>
        <w:t xml:space="preserve"> </w:t>
      </w:r>
      <w:r w:rsidR="00A71DEF" w:rsidRPr="00A16B38">
        <w:rPr>
          <w:rFonts w:ascii="Arial" w:hAnsi="Arial" w:cs="Arial"/>
        </w:rPr>
        <w:t>zpracovaném dle Zákona č. 406/2000 Sb. o hospodaření energií, § 9a, odst. 1, písm. d) a vyhlášky č. 141/2021 Sb. o energetickém posudku a o údajích vedených v Systému monitoringu spotřeby energie</w:t>
      </w:r>
      <w:r w:rsidR="002D7653" w:rsidRPr="00D210D0">
        <w:rPr>
          <w:rFonts w:ascii="Arial" w:eastAsia="Times New Roman" w:hAnsi="Arial" w:cs="Arial"/>
          <w:lang w:eastAsia="cs-CZ"/>
        </w:rPr>
        <w:t>, který je zajištěn žadatelem</w:t>
      </w:r>
      <w:r w:rsidRPr="00D210D0">
        <w:rPr>
          <w:rFonts w:ascii="Arial" w:eastAsia="Times New Roman" w:hAnsi="Arial" w:cs="Arial"/>
          <w:lang w:eastAsia="cs-CZ"/>
        </w:rPr>
        <w:t>.</w:t>
      </w:r>
      <w:r w:rsidR="002D7653" w:rsidRPr="00D210D0">
        <w:rPr>
          <w:rFonts w:ascii="Arial" w:eastAsia="Times New Roman" w:hAnsi="Arial" w:cs="Arial"/>
          <w:lang w:eastAsia="cs-CZ"/>
        </w:rPr>
        <w:t xml:space="preserve"> Žadatel posudek přikládá jako </w:t>
      </w:r>
      <w:r w:rsidR="00234C1A" w:rsidRPr="00D210D0">
        <w:rPr>
          <w:rFonts w:ascii="Arial" w:eastAsia="Times New Roman" w:hAnsi="Arial" w:cs="Arial"/>
          <w:lang w:eastAsia="cs-CZ"/>
        </w:rPr>
        <w:t xml:space="preserve">povinnou přílohu žádosti o podporu č. </w:t>
      </w:r>
      <w:r w:rsidR="001A37A2">
        <w:rPr>
          <w:rFonts w:ascii="Arial" w:eastAsia="Times New Roman" w:hAnsi="Arial" w:cs="Arial"/>
          <w:lang w:eastAsia="cs-CZ"/>
        </w:rPr>
        <w:t>19</w:t>
      </w:r>
      <w:r w:rsidR="002D7653" w:rsidRPr="00D210D0">
        <w:rPr>
          <w:rFonts w:ascii="Arial" w:eastAsia="Times New Roman" w:hAnsi="Arial" w:cs="Arial"/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4600A28" w14:textId="77777777" w:rsidTr="00517B47">
        <w:tc>
          <w:tcPr>
            <w:tcW w:w="9062" w:type="dxa"/>
            <w:shd w:val="clear" w:color="auto" w:fill="BDD6EE"/>
          </w:tcPr>
          <w:p w14:paraId="32D0191C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požadovaná hodnota: n50 ≤ 0,6.h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1</w:t>
            </w:r>
          </w:p>
        </w:tc>
      </w:tr>
      <w:tr w:rsidR="00517B47" w:rsidRPr="00D210D0" w14:paraId="7C0686A6" w14:textId="77777777" w:rsidTr="00F64AF2">
        <w:tc>
          <w:tcPr>
            <w:tcW w:w="9062" w:type="dxa"/>
          </w:tcPr>
          <w:p w14:paraId="23728935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21688AB0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27195286" w14:textId="77777777" w:rsidTr="00517B47">
        <w:tc>
          <w:tcPr>
            <w:tcW w:w="9062" w:type="dxa"/>
            <w:shd w:val="clear" w:color="auto" w:fill="BDD6EE"/>
          </w:tcPr>
          <w:p w14:paraId="429D497F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117F99CD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05CC0722" w14:textId="77777777" w:rsidTr="00517B47">
        <w:tc>
          <w:tcPr>
            <w:tcW w:w="9062" w:type="dxa"/>
            <w:shd w:val="clear" w:color="auto" w:fill="BDD6EE"/>
          </w:tcPr>
          <w:p w14:paraId="673C0D03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≤ </w:t>
            </w:r>
            <w:proofErr w:type="spellStart"/>
            <w:proofErr w:type="gramStart"/>
            <w:r w:rsidRPr="00D210D0">
              <w:rPr>
                <w:rFonts w:ascii="Arial" w:eastAsia="Times New Roman" w:hAnsi="Arial" w:cs="Arial"/>
                <w:b/>
                <w:lang w:eastAsia="cs-CZ"/>
              </w:rPr>
              <w:t>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</w:t>
            </w:r>
            <w:proofErr w:type="gramEnd"/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,N</w:t>
            </w:r>
            <w:proofErr w:type="spellEnd"/>
          </w:p>
        </w:tc>
      </w:tr>
    </w:tbl>
    <w:p w14:paraId="7F3A4B0F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7BA4C92" w14:textId="77777777" w:rsidTr="00517B47">
        <w:tc>
          <w:tcPr>
            <w:tcW w:w="9062" w:type="dxa"/>
            <w:shd w:val="clear" w:color="auto" w:fill="BDD6EE"/>
          </w:tcPr>
          <w:p w14:paraId="7A5E88FD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Primární energie z neobnovitelných zdrojů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pN,A</w:t>
            </w:r>
            <w:proofErr w:type="spellEnd"/>
            <w:proofErr w:type="gram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  <w:tr w:rsidR="00517B47" w:rsidRPr="00D210D0" w14:paraId="7A09B29A" w14:textId="77777777" w:rsidTr="00F64AF2">
        <w:tc>
          <w:tcPr>
            <w:tcW w:w="9062" w:type="dxa"/>
            <w:shd w:val="clear" w:color="auto" w:fill="auto"/>
          </w:tcPr>
          <w:p w14:paraId="61183DDA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bscript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V části I – přehled plnění závazných požadavků vyhlášky musí být hodnota primární energie z neobnovitelných zdrojů pro hodnocenou budovu nižší nebo rovna než </w:t>
            </w:r>
            <w:proofErr w:type="gramStart"/>
            <w:r w:rsidRPr="00D210D0">
              <w:rPr>
                <w:rFonts w:ascii="Arial" w:eastAsia="Times New Roman" w:hAnsi="Arial" w:cs="Arial"/>
                <w:lang w:eastAsia="cs-CZ"/>
              </w:rPr>
              <w:t>0,8 násobek</w:t>
            </w:r>
            <w:proofErr w:type="gramEnd"/>
            <w:r w:rsidRPr="00D210D0">
              <w:rPr>
                <w:rFonts w:ascii="Arial" w:eastAsia="Times New Roman" w:hAnsi="Arial" w:cs="Arial"/>
                <w:lang w:eastAsia="cs-CZ"/>
              </w:rPr>
              <w:t xml:space="preserve"> hodnoty pro referenční budovu.</w:t>
            </w:r>
          </w:p>
        </w:tc>
      </w:tr>
    </w:tbl>
    <w:p w14:paraId="73CF5927" w14:textId="77777777" w:rsidR="001464C7" w:rsidRPr="0074201B" w:rsidRDefault="001464C7" w:rsidP="00444ABC">
      <w:pPr>
        <w:suppressAutoHyphens/>
        <w:spacing w:before="120" w:after="0" w:line="240" w:lineRule="auto"/>
        <w:rPr>
          <w:rFonts w:ascii="Arial" w:hAnsi="Arial" w:cs="Arial"/>
        </w:rPr>
      </w:pPr>
    </w:p>
    <w:sectPr w:rsidR="001464C7" w:rsidRPr="0074201B" w:rsidSect="0090407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EF514" w14:textId="77777777" w:rsidR="00A77357" w:rsidRDefault="00A77357" w:rsidP="005A31D2">
      <w:pPr>
        <w:spacing w:after="0" w:line="240" w:lineRule="auto"/>
      </w:pPr>
      <w:r>
        <w:separator/>
      </w:r>
    </w:p>
  </w:endnote>
  <w:endnote w:type="continuationSeparator" w:id="0">
    <w:p w14:paraId="0BA7C905" w14:textId="77777777" w:rsidR="00A77357" w:rsidRDefault="00A77357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210B5" w14:textId="77777777" w:rsidR="00B10108" w:rsidRDefault="00B101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5D7D4" w14:textId="77777777" w:rsidR="00B10108" w:rsidRDefault="00B1010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90BA" w14:textId="77777777" w:rsidR="00B10108" w:rsidRDefault="00B1010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06F27" w14:textId="77777777" w:rsidR="00A22A8F" w:rsidRDefault="00A22A8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96196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66EFE" w14:textId="73C93B2A" w:rsidR="003D2086" w:rsidRDefault="003D208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4BB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4BB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5BF586" w14:textId="77777777" w:rsidR="00517B47" w:rsidRDefault="00517B47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791883"/>
      <w:docPartObj>
        <w:docPartGallery w:val="Page Numbers (Bottom of Page)"/>
        <w:docPartUnique/>
      </w:docPartObj>
    </w:sdtPr>
    <w:sdtEndPr/>
    <w:sdtContent>
      <w:sdt>
        <w:sdtPr>
          <w:id w:val="1641158629"/>
          <w:docPartObj>
            <w:docPartGallery w:val="Page Numbers (Top of Page)"/>
            <w:docPartUnique/>
          </w:docPartObj>
        </w:sdtPr>
        <w:sdtEndPr/>
        <w:sdtContent>
          <w:p w14:paraId="0407C18A" w14:textId="7BBEC098" w:rsidR="00B10108" w:rsidRDefault="00B1010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4BB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4BB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324F7B" w14:textId="77777777" w:rsidR="00A22A8F" w:rsidRDefault="00A22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17469" w14:textId="77777777" w:rsidR="00A77357" w:rsidRDefault="00A77357" w:rsidP="005A31D2">
      <w:pPr>
        <w:spacing w:after="0" w:line="240" w:lineRule="auto"/>
      </w:pPr>
      <w:r>
        <w:separator/>
      </w:r>
    </w:p>
  </w:footnote>
  <w:footnote w:type="continuationSeparator" w:id="0">
    <w:p w14:paraId="0B1B7843" w14:textId="77777777" w:rsidR="00A77357" w:rsidRDefault="00A77357" w:rsidP="005A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C35A" w14:textId="77777777" w:rsidR="00B10108" w:rsidRDefault="00B101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A8ED" w14:textId="77777777" w:rsidR="003F149F" w:rsidRDefault="003F149F" w:rsidP="005D4699">
    <w:pPr>
      <w:pStyle w:val="Zhlav"/>
      <w:jc w:val="center"/>
    </w:pPr>
  </w:p>
  <w:p w14:paraId="768E445E" w14:textId="77777777" w:rsidR="003F149F" w:rsidRDefault="003F14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7772" w14:textId="77777777" w:rsidR="003F149F" w:rsidRDefault="003F149F" w:rsidP="005D4699">
    <w:pPr>
      <w:pStyle w:val="Zhlav"/>
      <w:jc w:val="center"/>
    </w:pPr>
    <w:r>
      <w:rPr>
        <w:noProof/>
        <w:lang w:eastAsia="cs-CZ"/>
      </w:rPr>
      <w:drawing>
        <wp:inline distT="0" distB="0" distL="0" distR="0" wp14:anchorId="2EAD061C" wp14:editId="3ED01E83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FF82A" w14:textId="1B8022FC" w:rsidR="00A22A8F" w:rsidRDefault="00A22A8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3BE49" w14:textId="449E2FE7" w:rsidR="00517B47" w:rsidRDefault="00517B47" w:rsidP="008A17FD">
    <w:pPr>
      <w:pStyle w:val="Zhlav"/>
      <w:jc w:val="center"/>
    </w:pPr>
  </w:p>
  <w:p w14:paraId="2527D5D5" w14:textId="77777777" w:rsidR="00517B47" w:rsidRDefault="00517B47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6A5B8" w14:textId="381F682B" w:rsidR="00A22A8F" w:rsidRDefault="0090407C">
    <w:pPr>
      <w:pStyle w:val="Zhlav"/>
    </w:pPr>
    <w:r>
      <w:rPr>
        <w:noProof/>
        <w:lang w:eastAsia="cs-CZ"/>
      </w:rPr>
      <w:drawing>
        <wp:inline distT="0" distB="0" distL="0" distR="0" wp14:anchorId="27EBFB8F" wp14:editId="0327DC3A">
          <wp:extent cx="5760720" cy="69469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651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49443D"/>
    <w:multiLevelType w:val="multilevel"/>
    <w:tmpl w:val="9B64F8F6"/>
    <w:lvl w:ilvl="0">
      <w:start w:val="3"/>
      <w:numFmt w:val="decimal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A6268"/>
    <w:multiLevelType w:val="hybridMultilevel"/>
    <w:tmpl w:val="4B6A8CA4"/>
    <w:lvl w:ilvl="0" w:tplc="E9A28540">
      <w:start w:val="1"/>
      <w:numFmt w:val="decimal"/>
      <w:lvlText w:val="%1.   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73E1B"/>
    <w:multiLevelType w:val="multilevel"/>
    <w:tmpl w:val="5EF42A8E"/>
    <w:lvl w:ilvl="0">
      <w:start w:val="1"/>
      <w:numFmt w:val="decimal"/>
      <w:pStyle w:val="Styl12bTunCharCharCharCharCharCharCharCharCharCharCharCharCharCharCharCharCharCharCha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4F43067C"/>
    <w:multiLevelType w:val="hybridMultilevel"/>
    <w:tmpl w:val="36642C36"/>
    <w:lvl w:ilvl="0" w:tplc="1C10F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661B7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799487C"/>
    <w:multiLevelType w:val="hybridMultilevel"/>
    <w:tmpl w:val="1C6845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C5DD3"/>
    <w:multiLevelType w:val="hybridMultilevel"/>
    <w:tmpl w:val="34EA5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7321B"/>
    <w:multiLevelType w:val="multilevel"/>
    <w:tmpl w:val="C6A67EB8"/>
    <w:lvl w:ilvl="0">
      <w:start w:val="1"/>
      <w:numFmt w:val="decimal"/>
      <w:lvlText w:val="%1.   "/>
      <w:lvlJc w:val="righ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305163634">
    <w:abstractNumId w:val="2"/>
  </w:num>
  <w:num w:numId="2" w16cid:durableId="1397315521">
    <w:abstractNumId w:val="8"/>
  </w:num>
  <w:num w:numId="3" w16cid:durableId="684596081">
    <w:abstractNumId w:val="7"/>
  </w:num>
  <w:num w:numId="4" w16cid:durableId="1275745428">
    <w:abstractNumId w:val="4"/>
  </w:num>
  <w:num w:numId="5" w16cid:durableId="273052401">
    <w:abstractNumId w:val="9"/>
  </w:num>
  <w:num w:numId="6" w16cid:durableId="984285436">
    <w:abstractNumId w:val="3"/>
  </w:num>
  <w:num w:numId="7" w16cid:durableId="1455564189">
    <w:abstractNumId w:val="5"/>
  </w:num>
  <w:num w:numId="8" w16cid:durableId="835614167">
    <w:abstractNumId w:val="1"/>
  </w:num>
  <w:num w:numId="9" w16cid:durableId="1654480303">
    <w:abstractNumId w:val="1"/>
  </w:num>
  <w:num w:numId="10" w16cid:durableId="699404403">
    <w:abstractNumId w:val="1"/>
  </w:num>
  <w:num w:numId="11" w16cid:durableId="1842575335">
    <w:abstractNumId w:val="1"/>
  </w:num>
  <w:num w:numId="12" w16cid:durableId="1111775782">
    <w:abstractNumId w:val="1"/>
  </w:num>
  <w:num w:numId="13" w16cid:durableId="1504126629">
    <w:abstractNumId w:val="1"/>
  </w:num>
  <w:num w:numId="14" w16cid:durableId="2105301836">
    <w:abstractNumId w:val="1"/>
  </w:num>
  <w:num w:numId="15" w16cid:durableId="660694176">
    <w:abstractNumId w:val="1"/>
  </w:num>
  <w:num w:numId="16" w16cid:durableId="1089275396">
    <w:abstractNumId w:val="5"/>
  </w:num>
  <w:num w:numId="17" w16cid:durableId="36399505">
    <w:abstractNumId w:val="5"/>
  </w:num>
  <w:num w:numId="18" w16cid:durableId="298195534">
    <w:abstractNumId w:val="0"/>
  </w:num>
  <w:num w:numId="19" w16cid:durableId="705253973">
    <w:abstractNumId w:val="1"/>
    <w:lvlOverride w:ilvl="0">
      <w:startOverride w:val="3"/>
    </w:lvlOverride>
    <w:lvlOverride w:ilvl="1">
      <w:startOverride w:val="1"/>
    </w:lvlOverride>
  </w:num>
  <w:num w:numId="20" w16cid:durableId="352999794">
    <w:abstractNumId w:val="1"/>
    <w:lvlOverride w:ilvl="0">
      <w:startOverride w:val="3"/>
    </w:lvlOverride>
    <w:lvlOverride w:ilvl="1">
      <w:startOverride w:val="1"/>
    </w:lvlOverride>
  </w:num>
  <w:num w:numId="21" w16cid:durableId="66817218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2744436">
    <w:abstractNumId w:val="10"/>
  </w:num>
  <w:num w:numId="23" w16cid:durableId="1851331389">
    <w:abstractNumId w:val="6"/>
  </w:num>
  <w:num w:numId="24" w16cid:durableId="1944413692">
    <w:abstractNumId w:val="6"/>
  </w:num>
  <w:num w:numId="25" w16cid:durableId="141852439">
    <w:abstractNumId w:val="6"/>
  </w:num>
  <w:num w:numId="26" w16cid:durableId="362678201">
    <w:abstractNumId w:val="6"/>
  </w:num>
  <w:num w:numId="27" w16cid:durableId="6715656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7779"/>
    <w:rsid w:val="00032E5E"/>
    <w:rsid w:val="00060DF1"/>
    <w:rsid w:val="0007161A"/>
    <w:rsid w:val="000A679D"/>
    <w:rsid w:val="000B1A84"/>
    <w:rsid w:val="000F7CD5"/>
    <w:rsid w:val="0014122A"/>
    <w:rsid w:val="001464C7"/>
    <w:rsid w:val="00195BDC"/>
    <w:rsid w:val="001A2200"/>
    <w:rsid w:val="001A37A2"/>
    <w:rsid w:val="001B1A6E"/>
    <w:rsid w:val="001B26CC"/>
    <w:rsid w:val="001E01D3"/>
    <w:rsid w:val="00223C48"/>
    <w:rsid w:val="00234C1A"/>
    <w:rsid w:val="00287741"/>
    <w:rsid w:val="002B063F"/>
    <w:rsid w:val="002B0A46"/>
    <w:rsid w:val="002C5354"/>
    <w:rsid w:val="002D7653"/>
    <w:rsid w:val="002D7976"/>
    <w:rsid w:val="002E663E"/>
    <w:rsid w:val="00315AB7"/>
    <w:rsid w:val="00330FAD"/>
    <w:rsid w:val="00344BBE"/>
    <w:rsid w:val="00364F42"/>
    <w:rsid w:val="00366D33"/>
    <w:rsid w:val="0037183D"/>
    <w:rsid w:val="003767B3"/>
    <w:rsid w:val="0039164E"/>
    <w:rsid w:val="003D0973"/>
    <w:rsid w:val="003D2086"/>
    <w:rsid w:val="003E3E72"/>
    <w:rsid w:val="003F149F"/>
    <w:rsid w:val="004374DE"/>
    <w:rsid w:val="00444ABC"/>
    <w:rsid w:val="0045646E"/>
    <w:rsid w:val="004C009C"/>
    <w:rsid w:val="004D2195"/>
    <w:rsid w:val="004F0109"/>
    <w:rsid w:val="00510E1B"/>
    <w:rsid w:val="00517B47"/>
    <w:rsid w:val="005A31D2"/>
    <w:rsid w:val="005A686F"/>
    <w:rsid w:val="005E3CCA"/>
    <w:rsid w:val="00633213"/>
    <w:rsid w:val="00636BDA"/>
    <w:rsid w:val="00640598"/>
    <w:rsid w:val="00666504"/>
    <w:rsid w:val="00683B3C"/>
    <w:rsid w:val="00705171"/>
    <w:rsid w:val="007112F6"/>
    <w:rsid w:val="00721980"/>
    <w:rsid w:val="0074201B"/>
    <w:rsid w:val="00803974"/>
    <w:rsid w:val="0082539B"/>
    <w:rsid w:val="00856751"/>
    <w:rsid w:val="0087000E"/>
    <w:rsid w:val="00875E7F"/>
    <w:rsid w:val="008D2C44"/>
    <w:rsid w:val="008D5EBC"/>
    <w:rsid w:val="008F4530"/>
    <w:rsid w:val="008F5D97"/>
    <w:rsid w:val="009003C1"/>
    <w:rsid w:val="009013A5"/>
    <w:rsid w:val="0090407C"/>
    <w:rsid w:val="00905892"/>
    <w:rsid w:val="00926F0F"/>
    <w:rsid w:val="00927C8B"/>
    <w:rsid w:val="009B4A7F"/>
    <w:rsid w:val="009D02B3"/>
    <w:rsid w:val="009F1C81"/>
    <w:rsid w:val="00A22A8F"/>
    <w:rsid w:val="00A405EB"/>
    <w:rsid w:val="00A44BBB"/>
    <w:rsid w:val="00A71DEF"/>
    <w:rsid w:val="00A77357"/>
    <w:rsid w:val="00AA48E5"/>
    <w:rsid w:val="00AC2B7C"/>
    <w:rsid w:val="00AC4B8B"/>
    <w:rsid w:val="00AD1425"/>
    <w:rsid w:val="00AD5FDF"/>
    <w:rsid w:val="00AE0F36"/>
    <w:rsid w:val="00AF54A8"/>
    <w:rsid w:val="00B10108"/>
    <w:rsid w:val="00B6749A"/>
    <w:rsid w:val="00B91D06"/>
    <w:rsid w:val="00BC2C8B"/>
    <w:rsid w:val="00BF48D4"/>
    <w:rsid w:val="00CB4F18"/>
    <w:rsid w:val="00CB50A7"/>
    <w:rsid w:val="00CE3832"/>
    <w:rsid w:val="00D210D0"/>
    <w:rsid w:val="00D315C2"/>
    <w:rsid w:val="00D34631"/>
    <w:rsid w:val="00D63E9A"/>
    <w:rsid w:val="00D76A21"/>
    <w:rsid w:val="00DD3B8B"/>
    <w:rsid w:val="00DE69F0"/>
    <w:rsid w:val="00E321D5"/>
    <w:rsid w:val="00EA5CB6"/>
    <w:rsid w:val="00EB7693"/>
    <w:rsid w:val="00ED6521"/>
    <w:rsid w:val="00F03A84"/>
    <w:rsid w:val="00F55FBD"/>
    <w:rsid w:val="00F82573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5D97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330FAD"/>
    <w:pPr>
      <w:keepNext/>
      <w:keepLines/>
      <w:numPr>
        <w:numId w:val="23"/>
      </w:numPr>
      <w:spacing w:before="480" w:after="120"/>
      <w:jc w:val="both"/>
      <w:outlineLvl w:val="0"/>
    </w:pPr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0FAD"/>
    <w:pPr>
      <w:keepNext/>
      <w:keepLines/>
      <w:numPr>
        <w:ilvl w:val="1"/>
        <w:numId w:val="23"/>
      </w:numPr>
      <w:spacing w:before="240" w:after="240" w:line="240" w:lineRule="auto"/>
      <w:outlineLvl w:val="1"/>
    </w:pPr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5D97"/>
    <w:pPr>
      <w:keepNext/>
      <w:keepLines/>
      <w:numPr>
        <w:ilvl w:val="2"/>
        <w:numId w:val="2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D97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5D97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D97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5D97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5D97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5D97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D9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F5D97"/>
    <w:pPr>
      <w:ind w:left="720"/>
      <w:contextualSpacing/>
    </w:p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8F5D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5D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F5D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D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D97"/>
    <w:rPr>
      <w:b/>
      <w:bCs/>
      <w:sz w:val="20"/>
      <w:szCs w:val="20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8F5D9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8F5D97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8F5D97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8F5D97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F5D9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F5D97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8F5D9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D97"/>
  </w:style>
  <w:style w:type="paragraph" w:styleId="Zpat">
    <w:name w:val="footer"/>
    <w:basedOn w:val="Normln"/>
    <w:link w:val="Zpat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D97"/>
  </w:style>
  <w:style w:type="character" w:styleId="slostrnky">
    <w:name w:val="page number"/>
    <w:basedOn w:val="Standardnpsmoodstavce"/>
    <w:uiPriority w:val="99"/>
    <w:rsid w:val="008F5D97"/>
    <w:rPr>
      <w:rFonts w:cs="Times New Roman"/>
    </w:rPr>
  </w:style>
  <w:style w:type="paragraph" w:customStyle="1" w:styleId="Styl12bTunCharCharCharCharCharCharCharCharCharCharCharCharCharCharCharCharCharCharChar">
    <w:name w:val="Styl 12 b. Tučné Char Char Char Char Char Char Char Char Char Char Char Char Char Char Char Char Char Char Char"/>
    <w:basedOn w:val="Normln"/>
    <w:rsid w:val="00517B47"/>
    <w:pPr>
      <w:numPr>
        <w:numId w:val="4"/>
      </w:numPr>
      <w:suppressAutoHyphens/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table" w:styleId="Barevntabulkasmkou6zvraznn1">
    <w:name w:val="Grid Table 6 Colorful Accent 1"/>
    <w:basedOn w:val="Normlntabulka"/>
    <w:uiPriority w:val="51"/>
    <w:rsid w:val="008F5D97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Default">
    <w:name w:val="Default"/>
    <w:rsid w:val="008F5D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first">
    <w:name w:val="first"/>
    <w:basedOn w:val="Normln"/>
    <w:rsid w:val="008F5D97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8F5D97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30FAD"/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330FAD"/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D9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5D9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D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5D9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5D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5D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8F5D97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F5D97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8F5D97"/>
  </w:style>
  <w:style w:type="paragraph" w:customStyle="1" w:styleId="Pravidla1">
    <w:name w:val="Pravidla 1"/>
    <w:basedOn w:val="Nadpis1"/>
    <w:link w:val="Pravidla1Char"/>
    <w:qFormat/>
    <w:rsid w:val="008F5D97"/>
    <w:pPr>
      <w:pageBreakBefore/>
      <w:pBdr>
        <w:bottom w:val="single" w:sz="4" w:space="2" w:color="ED7D31" w:themeColor="accent2"/>
      </w:pBdr>
      <w:spacing w:before="360" w:after="240" w:line="240" w:lineRule="auto"/>
    </w:pPr>
    <w:rPr>
      <w:rFonts w:eastAsia="MS Mincho"/>
      <w:b w:val="0"/>
      <w:bCs w:val="0"/>
      <w:sz w:val="36"/>
      <w:lang w:eastAsia="ja-JP"/>
    </w:rPr>
  </w:style>
  <w:style w:type="character" w:customStyle="1" w:styleId="Pravidla1Char">
    <w:name w:val="Pravidla 1 Char"/>
    <w:basedOn w:val="Standardnpsmoodstavce"/>
    <w:link w:val="Pravidla1"/>
    <w:rsid w:val="008F5D97"/>
    <w:rPr>
      <w:rFonts w:ascii="Arial" w:eastAsia="MS Mincho" w:hAnsi="Arial" w:cs="Arial"/>
      <w:caps/>
      <w:color w:val="2F5496" w:themeColor="accent1" w:themeShade="BF"/>
      <w:sz w:val="36"/>
      <w:szCs w:val="26"/>
      <w:lang w:eastAsia="ja-JP"/>
    </w:rPr>
  </w:style>
  <w:style w:type="paragraph" w:customStyle="1" w:styleId="prilohy">
    <w:name w:val="prilohy"/>
    <w:basedOn w:val="Normln"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7112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7F8A3-5228-42CE-AFA5-CAC90CAA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1455</Words>
  <Characters>8589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21</cp:revision>
  <cp:lastPrinted>2022-05-04T08:08:00Z</cp:lastPrinted>
  <dcterms:created xsi:type="dcterms:W3CDTF">2022-08-10T20:09:00Z</dcterms:created>
  <dcterms:modified xsi:type="dcterms:W3CDTF">2023-09-20T13:00:00Z</dcterms:modified>
</cp:coreProperties>
</file>